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009" w:rsidRPr="00EC7150" w:rsidRDefault="007E0009" w:rsidP="007E0009">
      <w:pPr>
        <w:pStyle w:val="Legenda"/>
        <w:keepNext/>
        <w:ind w:firstLine="0"/>
        <w:jc w:val="center"/>
        <w:rPr>
          <w:rFonts w:asciiTheme="minorHAnsi" w:hAnsiTheme="minorHAnsi" w:cstheme="minorHAnsi"/>
          <w:sz w:val="20"/>
        </w:rPr>
      </w:pPr>
      <w:bookmarkStart w:id="0" w:name="_Toc520452901"/>
      <w:r w:rsidRPr="00EC7150">
        <w:rPr>
          <w:rFonts w:asciiTheme="minorHAnsi" w:hAnsiTheme="minorHAnsi" w:cstheme="minorHAnsi"/>
          <w:sz w:val="20"/>
        </w:rPr>
        <w:t xml:space="preserve">Tabela </w:t>
      </w:r>
      <w:r w:rsidRPr="00EC7150">
        <w:rPr>
          <w:rFonts w:asciiTheme="minorHAnsi" w:hAnsiTheme="minorHAnsi" w:cstheme="minorHAnsi"/>
          <w:sz w:val="20"/>
        </w:rPr>
        <w:fldChar w:fldCharType="begin"/>
      </w:r>
      <w:r w:rsidRPr="00EC7150">
        <w:rPr>
          <w:rFonts w:asciiTheme="minorHAnsi" w:hAnsiTheme="minorHAnsi" w:cstheme="minorHAnsi"/>
          <w:sz w:val="20"/>
        </w:rPr>
        <w:instrText xml:space="preserve"> SEQ Tabela \* ARABIC </w:instrText>
      </w:r>
      <w:r w:rsidRPr="00EC7150">
        <w:rPr>
          <w:rFonts w:asciiTheme="minorHAnsi" w:hAnsiTheme="minorHAnsi" w:cstheme="minorHAnsi"/>
          <w:sz w:val="20"/>
        </w:rPr>
        <w:fldChar w:fldCharType="separate"/>
      </w:r>
      <w:r>
        <w:rPr>
          <w:rFonts w:asciiTheme="minorHAnsi" w:hAnsiTheme="minorHAnsi" w:cstheme="minorHAnsi"/>
          <w:noProof/>
          <w:sz w:val="20"/>
        </w:rPr>
        <w:t>7</w:t>
      </w:r>
      <w:r w:rsidRPr="00EC7150">
        <w:rPr>
          <w:rFonts w:asciiTheme="minorHAnsi" w:hAnsiTheme="minorHAnsi" w:cstheme="minorHAnsi"/>
          <w:sz w:val="20"/>
        </w:rPr>
        <w:fldChar w:fldCharType="end"/>
      </w:r>
      <w:r w:rsidRPr="00EC7150">
        <w:rPr>
          <w:rFonts w:asciiTheme="minorHAnsi" w:hAnsiTheme="minorHAnsi" w:cstheme="minorHAnsi"/>
          <w:sz w:val="20"/>
        </w:rPr>
        <w:t>. Podstawowe par</w:t>
      </w:r>
      <w:bookmarkStart w:id="1" w:name="_GoBack"/>
      <w:bookmarkEnd w:id="1"/>
      <w:r w:rsidRPr="00EC7150">
        <w:rPr>
          <w:rFonts w:asciiTheme="minorHAnsi" w:hAnsiTheme="minorHAnsi" w:cstheme="minorHAnsi"/>
          <w:sz w:val="20"/>
        </w:rPr>
        <w:t xml:space="preserve">ametry oraz współrzędne określające kształt i położenie nasypu sztucznego zasilania pomiędzy Niechorzem, a Rewalem </w:t>
      </w:r>
      <w:r>
        <w:rPr>
          <w:rFonts w:asciiTheme="minorHAnsi" w:hAnsiTheme="minorHAnsi" w:cstheme="minorHAnsi"/>
          <w:sz w:val="20"/>
        </w:rPr>
        <w:br/>
      </w:r>
      <w:r w:rsidRPr="00EC7150">
        <w:rPr>
          <w:rFonts w:asciiTheme="minorHAnsi" w:hAnsiTheme="minorHAnsi" w:cstheme="minorHAnsi"/>
          <w:sz w:val="20"/>
        </w:rPr>
        <w:t>km: 368,55 do km 369,</w:t>
      </w:r>
      <w:r>
        <w:rPr>
          <w:rFonts w:asciiTheme="minorHAnsi" w:hAnsiTheme="minorHAnsi" w:cstheme="minorHAnsi"/>
          <w:sz w:val="20"/>
        </w:rPr>
        <w:t>69</w:t>
      </w:r>
      <w:bookmarkEnd w:id="0"/>
    </w:p>
    <w:tbl>
      <w:tblPr>
        <w:tblW w:w="135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4"/>
        <w:gridCol w:w="1004"/>
        <w:gridCol w:w="1066"/>
        <w:gridCol w:w="1066"/>
        <w:gridCol w:w="1066"/>
        <w:gridCol w:w="1066"/>
        <w:gridCol w:w="1066"/>
        <w:gridCol w:w="1066"/>
        <w:gridCol w:w="1057"/>
        <w:gridCol w:w="1004"/>
        <w:gridCol w:w="1066"/>
        <w:gridCol w:w="1015"/>
        <w:gridCol w:w="1095"/>
      </w:tblGrid>
      <w:tr w:rsidR="007E0009" w:rsidTr="00D20A6F">
        <w:trPr>
          <w:trHeight w:val="315"/>
        </w:trPr>
        <w:tc>
          <w:tcPr>
            <w:tcW w:w="135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Średnia rzędna powierzchni plaży na granicy nasypu od strony lądu (punkt P</w:t>
            </w:r>
            <w:r w:rsidRPr="00BA7D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vertAlign w:val="subscript"/>
                <w:lang w:eastAsia="pl-PL"/>
              </w:rPr>
              <w:t>L</w:t>
            </w:r>
            <w:r w:rsidRPr="00BA7D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) - ok. +2,8 m n.p.m., a średnia szerokość nasypanej plaży ok. 5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>6</w:t>
            </w:r>
            <w:r w:rsidRPr="00BA7DC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pl-PL"/>
              </w:rPr>
              <w:t xml:space="preserve"> m</w:t>
            </w:r>
          </w:p>
        </w:tc>
      </w:tr>
      <w:tr w:rsidR="007E0009" w:rsidTr="00D20A6F">
        <w:trPr>
          <w:trHeight w:val="420"/>
        </w:trPr>
        <w:tc>
          <w:tcPr>
            <w:tcW w:w="1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Przekrój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Azymut przekroju</w:t>
            </w:r>
          </w:p>
        </w:tc>
        <w:tc>
          <w:tcPr>
            <w:tcW w:w="639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  <w:t>Współrzędne punktów podstawowych linii wyznaczających kształt i położenie nasypu</w:t>
            </w:r>
          </w:p>
        </w:tc>
        <w:tc>
          <w:tcPr>
            <w:tcW w:w="51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  <w:t>Parametry sztucznej plaży i sztucznego podbrzeża w przekrojach</w:t>
            </w:r>
          </w:p>
        </w:tc>
      </w:tr>
      <w:tr w:rsidR="007E0009" w:rsidTr="00D20A6F">
        <w:trPr>
          <w:trHeight w:val="9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L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 xml:space="preserve"> - punkt granicy nasypu od strony lądu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0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 xml:space="preserve"> - punkt izohipsy "0" wg pomiaru 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perscript"/>
                <w:lang w:eastAsia="pl-PL"/>
              </w:rPr>
              <w:t>1), 2)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OZ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 xml:space="preserve"> - punkt izohipsy "0" po zasilaniu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Przesunięcie ku morzu izohipsy "0" względem 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0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Rzędna nasypu w punkcie 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L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Szerokość plaży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Spadek powierzchni plaży</w:t>
            </w:r>
          </w:p>
        </w:tc>
        <w:tc>
          <w:tcPr>
            <w:tcW w:w="10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Spadek powierzchni nasypu podwodnego</w:t>
            </w:r>
          </w:p>
        </w:tc>
      </w:tr>
      <w:tr w:rsidR="007E0009" w:rsidTr="00D20A6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PUWG 2000/15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PUWG 2000/15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PUWG 2000/15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PUWG 2000/15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  <w:tr w:rsidR="007E0009" w:rsidTr="00D20A6F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X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Y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L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X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Y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X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OZ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Y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0Z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(km)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(grady)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(m)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13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368,555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376,276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5995874,09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5503579,80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5995897,02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5503570,84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5995898,06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5503570,43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1,29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sz w:val="18"/>
                <w:szCs w:val="18"/>
                <w:lang w:eastAsia="pl-PL"/>
              </w:rPr>
              <w:t>25,7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368,599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5995852,59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5503541,01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5995889,50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5503526,60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5995895,34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5503524,32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6,3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45,9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368,639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376,271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5995833,83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5503504,89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5995870,94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5503490,38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5995885,99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5503484,50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16,2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368,682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376,265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5995818,97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5503465,08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5995857,01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5503450,20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5995871,13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5503444,68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15,2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368,725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5995803,02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5503425,17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5995841,86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5503410,01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5995855,19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5503404,81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14,3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368,766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5995787,82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5503387,13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5995825,25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5503372,57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5995840,01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5503366,83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15,8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368,806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376,456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5995771,59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5503349,95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5995803,75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5503337,48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5995824,67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5503329,37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22,4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368,852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376,478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5995753,45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5503307,94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5995778,72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5503298,15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5995807,54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5503286,99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30,9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58,0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368,896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376,411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5995737,13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5503267,14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5995760,88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5503257,91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5995791,12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5503246,16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32,4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2,93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368,938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376,512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5995721,39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5503227,94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5995747,57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5503217,82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5995775,29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5503207,10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29,7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368,982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376,466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5995705,33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5503186,64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5995727,36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5503178,11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5995758,70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5503165,97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33,6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369,023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5995690,69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5503149,08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5995709,21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5503141,86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5995743,57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5503128,46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56,8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369,067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376,342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5995674,74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5503107,69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5995692,30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5503100,85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5995726,92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5503087,36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369,109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376,339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5995659,46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5503068,69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5995676,36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5503062,10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5995711,64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5503048,35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369,152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5995643,64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5503028,29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5995663,41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5503020,59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5995695,83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5503007,97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34,8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lastRenderedPageBreak/>
              <w:t>369,195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5995628,27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5502989,05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5995647,96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5502981,37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5995680,44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5502968,70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34,9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369,238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5995610,43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5502949,09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5995636,27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5502939,01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5995662,60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5502928,75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369,277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376,322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5995594,51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5502914,17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5995622,83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5502903,12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5995647,63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5502893,45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26,6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369,313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5995579,79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5502880,71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5995608,24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5502869,64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5995633,00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5502860,01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26,6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2,90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369,358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376,123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5995562,28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5502838,77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5995589,40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5502828,09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5995614,38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5502818,25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369,401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376,405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5995545,43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5502799,23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5995574,32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5502788,00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5995597,62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5502778,94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25,0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369,406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376,371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5995543,45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5502794,81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5995572,45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5502783,52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5995595,64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5502774,49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24,9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369,443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376,517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5995527,60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5502761,01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5995557,47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5502749,46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5995580,36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5502740,61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24,5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369,485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376,311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5995510,40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5502723,65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5995539,66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5502712,23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5995563,47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5502702,94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25,6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369,528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376,308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5995492,40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5502683,84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5995525,40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5502670,96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5995545,57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5502663,09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21,6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57,1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369,565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376,209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5995477,81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5502650,59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5995511,63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5502637,33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5995530,47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5502629,94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20,2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369,604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376,257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5995462,05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5502614,35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5995492,96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5502602,26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5995514,20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5502593,95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22,8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2,80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56,0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369,645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376,383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5995445,48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5502576,55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5995470,47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5502566,83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5995489,38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5502559,48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20,3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2,38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47,1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84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Wartości średnie od km 368,682 do km 369,565 (bez zakończeń)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27,2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2,85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56,6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84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Wartości średnie od km 368,555 do km 369,645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24,7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2,75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54,7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0,025</w:t>
            </w:r>
          </w:p>
        </w:tc>
      </w:tr>
      <w:tr w:rsidR="007E0009" w:rsidTr="00D20A6F">
        <w:trPr>
          <w:trHeight w:val="315"/>
        </w:trPr>
        <w:tc>
          <w:tcPr>
            <w:tcW w:w="135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1) 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O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 xml:space="preserve"> jest punktem określonym na podstawie wyników pomiarów geodezyjnych wykonanych 21 września 2016 r. (GEOMAR S.A.)</w:t>
            </w:r>
          </w:p>
        </w:tc>
      </w:tr>
      <w:tr w:rsidR="007E0009" w:rsidTr="00D20A6F">
        <w:trPr>
          <w:trHeight w:val="315"/>
        </w:trPr>
        <w:tc>
          <w:tcPr>
            <w:tcW w:w="135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>2) W układzie płaszczyzny przekroju pomiarowego (rys. od 2 do 28) dla punktu P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vertAlign w:val="subscript"/>
                <w:lang w:eastAsia="pl-PL"/>
              </w:rPr>
              <w:t>0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color w:val="000000"/>
                <w:sz w:val="18"/>
                <w:szCs w:val="18"/>
                <w:lang w:eastAsia="pl-PL"/>
              </w:rPr>
              <w:t xml:space="preserve"> zachodzi L = 0,0</w:t>
            </w:r>
          </w:p>
        </w:tc>
      </w:tr>
      <w:tr w:rsidR="007E0009" w:rsidTr="00D20A6F">
        <w:trPr>
          <w:trHeight w:val="315"/>
        </w:trPr>
        <w:tc>
          <w:tcPr>
            <w:tcW w:w="1357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7E0009" w:rsidRPr="00BA7DC9" w:rsidRDefault="007E0009" w:rsidP="00D20A6F">
            <w:pPr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</w:pP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>3) Współrzędne punktu skrajnego (zachodniego) nasypu:  (PW)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vertAlign w:val="subscript"/>
                <w:lang w:eastAsia="pl-PL"/>
              </w:rPr>
              <w:t xml:space="preserve"> 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t xml:space="preserve">-  X = 5995446,44 m , Y = 5502517,19 m;  </w:t>
            </w:r>
            <w:r w:rsidRPr="00BA7DC9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  <w:lang w:eastAsia="pl-PL"/>
              </w:rPr>
              <w:br/>
              <w:t>współrzędne punktu skrajnego (wschodniego) nasypu:  (PE)  -  X = 5995897,76 m , Y = 5503575,94 m</w:t>
            </w:r>
          </w:p>
        </w:tc>
      </w:tr>
    </w:tbl>
    <w:p w:rsidR="009E4546" w:rsidRDefault="007E0009"/>
    <w:sectPr w:rsidR="009E4546" w:rsidSect="007E000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009"/>
    <w:rsid w:val="00293D39"/>
    <w:rsid w:val="003F2F25"/>
    <w:rsid w:val="007E0009"/>
    <w:rsid w:val="00AD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009"/>
    <w:pPr>
      <w:widowControl w:val="0"/>
      <w:suppressAutoHyphens/>
      <w:spacing w:after="0" w:line="240" w:lineRule="auto"/>
    </w:pPr>
    <w:rPr>
      <w:rFonts w:ascii="Liberation Serif" w:eastAsia="Arial Unicode MS" w:hAnsi="Liberation Serif" w:cs="Arial Unicode MS"/>
      <w:color w:val="00000A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aliases w:val="Rysunek"/>
    <w:basedOn w:val="Normalny"/>
    <w:link w:val="LegendaZnak"/>
    <w:uiPriority w:val="35"/>
    <w:qFormat/>
    <w:rsid w:val="007E0009"/>
    <w:pPr>
      <w:spacing w:after="200"/>
      <w:ind w:firstLine="454"/>
      <w:jc w:val="both"/>
    </w:pPr>
    <w:rPr>
      <w:rFonts w:eastAsia="Calibri"/>
      <w:b/>
      <w:bCs/>
      <w:color w:val="4F81BD"/>
      <w:sz w:val="18"/>
      <w:szCs w:val="18"/>
    </w:rPr>
  </w:style>
  <w:style w:type="character" w:customStyle="1" w:styleId="LegendaZnak">
    <w:name w:val="Legenda Znak"/>
    <w:aliases w:val="Rysunek Znak"/>
    <w:basedOn w:val="Domylnaczcionkaakapitu"/>
    <w:link w:val="Legenda"/>
    <w:uiPriority w:val="35"/>
    <w:rsid w:val="007E0009"/>
    <w:rPr>
      <w:rFonts w:ascii="Liberation Serif" w:eastAsia="Calibri" w:hAnsi="Liberation Serif" w:cs="Arial Unicode MS"/>
      <w:b/>
      <w:bCs/>
      <w:color w:val="4F81BD"/>
      <w:sz w:val="18"/>
      <w:szCs w:val="18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009"/>
    <w:pPr>
      <w:widowControl w:val="0"/>
      <w:suppressAutoHyphens/>
      <w:spacing w:after="0" w:line="240" w:lineRule="auto"/>
    </w:pPr>
    <w:rPr>
      <w:rFonts w:ascii="Liberation Serif" w:eastAsia="Arial Unicode MS" w:hAnsi="Liberation Serif" w:cs="Arial Unicode MS"/>
      <w:color w:val="00000A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aliases w:val="Rysunek"/>
    <w:basedOn w:val="Normalny"/>
    <w:link w:val="LegendaZnak"/>
    <w:uiPriority w:val="35"/>
    <w:qFormat/>
    <w:rsid w:val="007E0009"/>
    <w:pPr>
      <w:spacing w:after="200"/>
      <w:ind w:firstLine="454"/>
      <w:jc w:val="both"/>
    </w:pPr>
    <w:rPr>
      <w:rFonts w:eastAsia="Calibri"/>
      <w:b/>
      <w:bCs/>
      <w:color w:val="4F81BD"/>
      <w:sz w:val="18"/>
      <w:szCs w:val="18"/>
    </w:rPr>
  </w:style>
  <w:style w:type="character" w:customStyle="1" w:styleId="LegendaZnak">
    <w:name w:val="Legenda Znak"/>
    <w:aliases w:val="Rysunek Znak"/>
    <w:basedOn w:val="Domylnaczcionkaakapitu"/>
    <w:link w:val="Legenda"/>
    <w:uiPriority w:val="35"/>
    <w:rsid w:val="007E0009"/>
    <w:rPr>
      <w:rFonts w:ascii="Liberation Serif" w:eastAsia="Calibri" w:hAnsi="Liberation Serif" w:cs="Arial Unicode MS"/>
      <w:b/>
      <w:bCs/>
      <w:color w:val="4F81BD"/>
      <w:sz w:val="18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Stodolny, Jacek</dc:creator>
  <cp:lastModifiedBy>Stodolny, Jacek</cp:lastModifiedBy>
  <cp:revision>1</cp:revision>
  <dcterms:created xsi:type="dcterms:W3CDTF">2018-07-30T07:39:00Z</dcterms:created>
  <dcterms:modified xsi:type="dcterms:W3CDTF">2018-07-30T07:39:00Z</dcterms:modified>
</cp:coreProperties>
</file>